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Hedera Cultivar Registration Form" w:id="1"/>
      <w:bookmarkEnd w:id="1"/>
      <w:r>
        <w:rPr>
          <w:b w:val="0"/>
        </w:rPr>
      </w:r>
      <w:r>
        <w:rPr>
          <w:color w:val="365F91"/>
        </w:rPr>
        <w:t>Hedera</w:t>
      </w:r>
      <w:r>
        <w:rPr>
          <w:color w:val="365F91"/>
          <w:spacing w:val="-4"/>
        </w:rPr>
        <w:t> </w:t>
      </w:r>
      <w:r>
        <w:rPr>
          <w:color w:val="365F91"/>
        </w:rPr>
        <w:t>Cultivar</w:t>
      </w:r>
      <w:r>
        <w:rPr>
          <w:color w:val="365F91"/>
          <w:spacing w:val="-5"/>
        </w:rPr>
        <w:t> </w:t>
      </w:r>
      <w:r>
        <w:rPr>
          <w:color w:val="365F91"/>
        </w:rPr>
        <w:t>Registration</w:t>
      </w:r>
      <w:r>
        <w:rPr>
          <w:color w:val="365F91"/>
          <w:spacing w:val="-3"/>
        </w:rPr>
        <w:t> </w:t>
      </w:r>
      <w:r>
        <w:rPr>
          <w:color w:val="365F91"/>
          <w:spacing w:val="-4"/>
        </w:rPr>
        <w:t>Form</w:t>
      </w:r>
    </w:p>
    <w:p>
      <w:pPr>
        <w:pStyle w:val="BodyText"/>
        <w:rPr>
          <w:rFonts w:ascii="Calibri"/>
          <w:b/>
          <w:sz w:val="56"/>
        </w:rPr>
      </w:pPr>
    </w:p>
    <w:p>
      <w:pPr>
        <w:pStyle w:val="BodyText"/>
        <w:spacing w:before="1"/>
        <w:rPr>
          <w:rFonts w:ascii="Calibri"/>
          <w:b/>
          <w:sz w:val="56"/>
        </w:rPr>
      </w:pPr>
    </w:p>
    <w:p>
      <w:pPr>
        <w:spacing w:line="276" w:lineRule="auto" w:before="0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This bilingual form (English / Français) is intended for experienced registrants submitting</w:t>
      </w:r>
      <w:r>
        <w:rPr>
          <w:i/>
          <w:sz w:val="22"/>
        </w:rPr>
        <w:t> Hedera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cultivars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under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Nomenclature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Cultivated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Plants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(ICNCP). The form can be completed in French or English, as you prefer.</w:t>
      </w:r>
    </w:p>
    <w:p>
      <w:pPr>
        <w:pStyle w:val="BodyText"/>
        <w:spacing w:before="39"/>
        <w:rPr>
          <w:i/>
        </w:rPr>
      </w:pPr>
    </w:p>
    <w:p>
      <w:pPr>
        <w:spacing w:before="0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Ce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formulaire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bilingue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(anglais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français)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est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destiné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aux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déposants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avertis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pour</w:t>
      </w:r>
    </w:p>
    <w:p>
      <w:pPr>
        <w:spacing w:line="276" w:lineRule="auto" w:before="39"/>
        <w:ind w:left="0" w:right="37" w:firstLine="0"/>
        <w:jc w:val="left"/>
        <w:rPr>
          <w:i/>
          <w:sz w:val="22"/>
        </w:rPr>
      </w:pPr>
      <w:r>
        <w:rPr>
          <w:i/>
          <w:sz w:val="22"/>
        </w:rPr>
        <w:t>l’enregistrement de cultivars du genre Hedera conformément au Code international de</w:t>
      </w:r>
      <w:r>
        <w:rPr>
          <w:i/>
          <w:sz w:val="22"/>
        </w:rPr>
        <w:t> nomenclature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plantes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cultivées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(ICNCP).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formulaire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peut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être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renseigné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français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ou en anglais, à votre choix.</w:t>
      </w:r>
    </w:p>
    <w:p>
      <w:pPr>
        <w:pStyle w:val="BodyText"/>
        <w:rPr>
          <w:i/>
        </w:rPr>
      </w:pPr>
    </w:p>
    <w:p>
      <w:pPr>
        <w:pStyle w:val="BodyText"/>
        <w:spacing w:before="248"/>
        <w:rPr>
          <w:i/>
        </w:rPr>
      </w:pPr>
    </w:p>
    <w:p>
      <w:pPr>
        <w:pStyle w:val="Heading3"/>
      </w:pPr>
      <w:bookmarkStart w:name="EXPLANATORY NOTES / NOTICE EXPLICATIVE" w:id="2"/>
      <w:bookmarkEnd w:id="2"/>
      <w:r>
        <w:rPr>
          <w:b w:val="0"/>
        </w:rPr>
      </w:r>
      <w:r>
        <w:rPr>
          <w:color w:val="4F81BC"/>
        </w:rPr>
        <w:t>EXPLANATORY</w:t>
      </w:r>
      <w:r>
        <w:rPr>
          <w:color w:val="4F81BC"/>
          <w:spacing w:val="-3"/>
        </w:rPr>
        <w:t> </w:t>
      </w:r>
      <w:r>
        <w:rPr>
          <w:color w:val="4F81BC"/>
        </w:rPr>
        <w:t>NOTES</w:t>
      </w:r>
      <w:r>
        <w:rPr>
          <w:color w:val="4F81BC"/>
          <w:spacing w:val="-3"/>
        </w:rPr>
        <w:t> </w:t>
      </w:r>
      <w:r>
        <w:rPr>
          <w:color w:val="4F81BC"/>
        </w:rPr>
        <w:t>/</w:t>
      </w:r>
      <w:r>
        <w:rPr>
          <w:color w:val="4F81BC"/>
          <w:spacing w:val="-3"/>
        </w:rPr>
        <w:t> </w:t>
      </w:r>
      <w:r>
        <w:rPr>
          <w:color w:val="4F81BC"/>
        </w:rPr>
        <w:t>NOTICE</w:t>
      </w:r>
      <w:r>
        <w:rPr>
          <w:color w:val="4F81BC"/>
          <w:spacing w:val="-3"/>
        </w:rPr>
        <w:t> </w:t>
      </w:r>
      <w:r>
        <w:rPr>
          <w:color w:val="4F81BC"/>
          <w:spacing w:val="-2"/>
        </w:rPr>
        <w:t>EXPLICATIVE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40" w:lineRule="auto" w:before="47" w:after="0"/>
        <w:ind w:left="144" w:right="0" w:hanging="144"/>
        <w:jc w:val="left"/>
        <w:rPr>
          <w:sz w:val="22"/>
        </w:rPr>
      </w:pPr>
      <w:r>
        <w:rPr>
          <w:sz w:val="22"/>
        </w:rPr>
        <w:t>Cultivar</w:t>
      </w:r>
      <w:r>
        <w:rPr>
          <w:spacing w:val="-7"/>
          <w:sz w:val="22"/>
        </w:rPr>
        <w:t> </w:t>
      </w:r>
      <w:r>
        <w:rPr>
          <w:sz w:val="22"/>
        </w:rPr>
        <w:t>epithets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comply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ICNCP</w:t>
      </w:r>
      <w:r>
        <w:rPr>
          <w:spacing w:val="-7"/>
          <w:sz w:val="22"/>
        </w:rPr>
        <w:t> </w:t>
      </w:r>
      <w:r>
        <w:rPr>
          <w:sz w:val="22"/>
        </w:rPr>
        <w:t>rules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unique</w:t>
      </w:r>
      <w:r>
        <w:rPr>
          <w:spacing w:val="-6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Hedera.</w:t>
      </w:r>
    </w:p>
    <w:p>
      <w:pPr>
        <w:pStyle w:val="BodyText"/>
        <w:spacing w:line="278" w:lineRule="auto" w:before="39"/>
        <w:ind w:firstLine="96"/>
      </w:pPr>
      <w:r>
        <w:rPr/>
        <w:t>Les</w:t>
      </w:r>
      <w:r>
        <w:rPr>
          <w:spacing w:val="-4"/>
        </w:rPr>
        <w:t> </w:t>
      </w:r>
      <w:r>
        <w:rPr/>
        <w:t>épithètes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cultivar</w:t>
      </w:r>
      <w:r>
        <w:rPr>
          <w:spacing w:val="-4"/>
        </w:rPr>
        <w:t> </w:t>
      </w:r>
      <w:r>
        <w:rPr/>
        <w:t>doivent</w:t>
      </w:r>
      <w:r>
        <w:rPr>
          <w:spacing w:val="-3"/>
        </w:rPr>
        <w:t> </w:t>
      </w:r>
      <w:r>
        <w:rPr/>
        <w:t>respecter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règles</w:t>
      </w:r>
      <w:r>
        <w:rPr>
          <w:spacing w:val="-4"/>
        </w:rPr>
        <w:t> </w:t>
      </w:r>
      <w:r>
        <w:rPr/>
        <w:t>ICNCP</w:t>
      </w:r>
      <w:r>
        <w:rPr>
          <w:spacing w:val="-2"/>
        </w:rPr>
        <w:t> </w:t>
      </w:r>
      <w:r>
        <w:rPr/>
        <w:t>et</w:t>
      </w:r>
      <w:r>
        <w:rPr>
          <w:spacing w:val="-3"/>
        </w:rPr>
        <w:t> </w:t>
      </w:r>
      <w:r>
        <w:rPr/>
        <w:t>être</w:t>
      </w:r>
      <w:r>
        <w:rPr>
          <w:spacing w:val="-3"/>
        </w:rPr>
        <w:t> </w:t>
      </w:r>
      <w:r>
        <w:rPr/>
        <w:t>uniques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genre </w:t>
      </w:r>
      <w:r>
        <w:rPr>
          <w:spacing w:val="-2"/>
        </w:rPr>
        <w:t>Hedera.</w:t>
      </w:r>
    </w:p>
    <w:p>
      <w:pPr>
        <w:pStyle w:val="BodyText"/>
        <w:spacing w:before="234"/>
      </w:pP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76" w:lineRule="auto" w:before="1" w:after="0"/>
        <w:ind w:left="0" w:right="866" w:firstLine="0"/>
        <w:jc w:val="left"/>
        <w:rPr>
          <w:sz w:val="22"/>
        </w:rPr>
      </w:pPr>
      <w:r>
        <w:rPr>
          <w:sz w:val="22"/>
        </w:rPr>
        <w:t>Descriptions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focus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stable</w:t>
      </w:r>
      <w:r>
        <w:rPr>
          <w:spacing w:val="-4"/>
          <w:sz w:val="22"/>
        </w:rPr>
        <w:t> </w:t>
      </w:r>
      <w:r>
        <w:rPr>
          <w:sz w:val="22"/>
        </w:rPr>
        <w:t>vegetative</w:t>
      </w:r>
      <w:r>
        <w:rPr>
          <w:spacing w:val="-5"/>
          <w:sz w:val="22"/>
        </w:rPr>
        <w:t> </w:t>
      </w:r>
      <w:r>
        <w:rPr>
          <w:sz w:val="22"/>
        </w:rPr>
        <w:t>characters,</w:t>
      </w:r>
      <w:r>
        <w:rPr>
          <w:spacing w:val="-4"/>
          <w:sz w:val="22"/>
        </w:rPr>
        <w:t> </w:t>
      </w:r>
      <w:r>
        <w:rPr>
          <w:sz w:val="22"/>
        </w:rPr>
        <w:t>mainly</w:t>
      </w:r>
      <w:r>
        <w:rPr>
          <w:spacing w:val="-5"/>
          <w:sz w:val="22"/>
        </w:rPr>
        <w:t> </w:t>
      </w:r>
      <w:r>
        <w:rPr>
          <w:sz w:val="22"/>
        </w:rPr>
        <w:t>juvenile</w:t>
      </w:r>
      <w:r>
        <w:rPr>
          <w:spacing w:val="-5"/>
          <w:sz w:val="22"/>
        </w:rPr>
        <w:t> </w:t>
      </w:r>
      <w:r>
        <w:rPr>
          <w:sz w:val="22"/>
        </w:rPr>
        <w:t>foliage. Les descriptions doivent se concentrer sur des caractères végétatifs stables, principalement le feuillage juvénile.</w:t>
      </w: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76" w:lineRule="auto" w:before="0" w:after="0"/>
        <w:ind w:left="0" w:right="533" w:firstLine="0"/>
        <w:jc w:val="left"/>
        <w:rPr>
          <w:sz w:val="22"/>
        </w:rPr>
      </w:pPr>
      <w:r>
        <w:rPr>
          <w:sz w:val="22"/>
        </w:rPr>
        <w:t>Uniformity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stability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demonstrated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repeated</w:t>
      </w:r>
      <w:r>
        <w:rPr>
          <w:spacing w:val="-5"/>
          <w:sz w:val="22"/>
        </w:rPr>
        <w:t> </w:t>
      </w:r>
      <w:r>
        <w:rPr>
          <w:sz w:val="22"/>
        </w:rPr>
        <w:t>clonal</w:t>
      </w:r>
      <w:r>
        <w:rPr>
          <w:spacing w:val="-5"/>
          <w:sz w:val="22"/>
        </w:rPr>
        <w:t> </w:t>
      </w:r>
      <w:r>
        <w:rPr>
          <w:sz w:val="22"/>
        </w:rPr>
        <w:t>propagation. L’uniformité et la stabilité doivent être démontrées par des multiplications clonales </w:t>
      </w:r>
      <w:r>
        <w:rPr>
          <w:spacing w:val="-2"/>
          <w:sz w:val="22"/>
        </w:rPr>
        <w:t>répétées.</w:t>
      </w: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40" w:lineRule="auto" w:before="0" w:after="0"/>
        <w:ind w:left="144" w:right="0" w:hanging="144"/>
        <w:jc w:val="left"/>
        <w:rPr>
          <w:sz w:val="22"/>
        </w:rPr>
      </w:pPr>
      <w:r>
        <w:rPr>
          <w:sz w:val="22"/>
        </w:rPr>
        <w:t>Variegation</w:t>
      </w:r>
      <w:r>
        <w:rPr>
          <w:spacing w:val="-10"/>
          <w:sz w:val="22"/>
        </w:rPr>
        <w:t> </w:t>
      </w:r>
      <w:r>
        <w:rPr>
          <w:sz w:val="22"/>
        </w:rPr>
        <w:t>must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described</w:t>
      </w:r>
      <w:r>
        <w:rPr>
          <w:spacing w:val="-10"/>
          <w:sz w:val="22"/>
        </w:rPr>
        <w:t> </w:t>
      </w:r>
      <w:r>
        <w:rPr>
          <w:sz w:val="22"/>
        </w:rPr>
        <w:t>precisely,</w:t>
      </w:r>
      <w:r>
        <w:rPr>
          <w:spacing w:val="-8"/>
          <w:sz w:val="22"/>
        </w:rPr>
        <w:t> </w:t>
      </w:r>
      <w:r>
        <w:rPr>
          <w:sz w:val="22"/>
        </w:rPr>
        <w:t>including</w:t>
      </w:r>
      <w:r>
        <w:rPr>
          <w:spacing w:val="-11"/>
          <w:sz w:val="22"/>
        </w:rPr>
        <w:t> </w:t>
      </w:r>
      <w:r>
        <w:rPr>
          <w:sz w:val="22"/>
        </w:rPr>
        <w:t>stability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reversion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frequency.</w:t>
      </w:r>
    </w:p>
    <w:p>
      <w:pPr>
        <w:pStyle w:val="BodyText"/>
        <w:spacing w:line="276" w:lineRule="auto" w:before="39"/>
        <w:ind w:firstLine="96"/>
      </w:pPr>
      <w:r>
        <w:rPr/>
        <w:t>Les</w:t>
      </w:r>
      <w:r>
        <w:rPr>
          <w:spacing w:val="-3"/>
        </w:rPr>
        <w:t> </w:t>
      </w:r>
      <w:r>
        <w:rPr/>
        <w:t>panachures</w:t>
      </w:r>
      <w:r>
        <w:rPr>
          <w:spacing w:val="-4"/>
        </w:rPr>
        <w:t> </w:t>
      </w:r>
      <w:r>
        <w:rPr/>
        <w:t>doivent</w:t>
      </w:r>
      <w:r>
        <w:rPr>
          <w:spacing w:val="-3"/>
        </w:rPr>
        <w:t> </w:t>
      </w:r>
      <w:r>
        <w:rPr/>
        <w:t>être</w:t>
      </w:r>
      <w:r>
        <w:rPr>
          <w:spacing w:val="-4"/>
        </w:rPr>
        <w:t> </w:t>
      </w:r>
      <w:r>
        <w:rPr/>
        <w:t>décrites</w:t>
      </w:r>
      <w:r>
        <w:rPr>
          <w:spacing w:val="-2"/>
        </w:rPr>
        <w:t> </w:t>
      </w:r>
      <w:r>
        <w:rPr/>
        <w:t>précisément,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compris</w:t>
      </w:r>
      <w:r>
        <w:rPr>
          <w:spacing w:val="-4"/>
        </w:rPr>
        <w:t> </w:t>
      </w:r>
      <w:r>
        <w:rPr/>
        <w:t>leur</w:t>
      </w:r>
      <w:r>
        <w:rPr>
          <w:spacing w:val="-4"/>
        </w:rPr>
        <w:t> </w:t>
      </w:r>
      <w:r>
        <w:rPr/>
        <w:t>stabilité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fréquence des réversions.</w:t>
      </w:r>
    </w:p>
    <w:p>
      <w:pPr>
        <w:pStyle w:val="BodyText"/>
        <w:spacing w:before="239"/>
      </w:pP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40" w:lineRule="auto" w:before="0" w:after="0"/>
        <w:ind w:left="144" w:right="0" w:hanging="144"/>
        <w:jc w:val="left"/>
        <w:rPr>
          <w:sz w:val="22"/>
        </w:rPr>
      </w:pPr>
      <w:r>
        <w:rPr>
          <w:sz w:val="22"/>
        </w:rPr>
        <w:t>Legal</w:t>
      </w:r>
      <w:r>
        <w:rPr>
          <w:spacing w:val="-9"/>
          <w:sz w:val="22"/>
        </w:rPr>
        <w:t> </w:t>
      </w:r>
      <w:r>
        <w:rPr>
          <w:sz w:val="22"/>
        </w:rPr>
        <w:t>protection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independent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ICNCP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nomenclature.</w:t>
      </w:r>
    </w:p>
    <w:p>
      <w:pPr>
        <w:pStyle w:val="BodyText"/>
        <w:spacing w:before="39"/>
        <w:ind w:left="95"/>
      </w:pPr>
      <w:r>
        <w:rPr/>
        <w:t>La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juridique</w:t>
      </w:r>
      <w:r>
        <w:rPr>
          <w:spacing w:val="-8"/>
        </w:rPr>
        <w:t> </w:t>
      </w:r>
      <w:r>
        <w:rPr/>
        <w:t>est</w:t>
      </w:r>
      <w:r>
        <w:rPr>
          <w:spacing w:val="-10"/>
        </w:rPr>
        <w:t> </w:t>
      </w:r>
      <w:r>
        <w:rPr/>
        <w:t>indépendante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nomenclature</w:t>
      </w:r>
      <w:r>
        <w:rPr>
          <w:spacing w:val="-9"/>
        </w:rPr>
        <w:t> </w:t>
      </w:r>
      <w:r>
        <w:rPr>
          <w:spacing w:val="-2"/>
        </w:rPr>
        <w:t>ICNCP.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Heading2"/>
      </w:pPr>
      <w:bookmarkStart w:name="CULTIVAR REGISTRATION FORM / FORMULAIRE " w:id="3"/>
      <w:bookmarkEnd w:id="3"/>
      <w:r>
        <w:rPr>
          <w:b w:val="0"/>
        </w:rPr>
      </w:r>
      <w:r>
        <w:rPr>
          <w:color w:val="4F81BC"/>
        </w:rPr>
        <w:t>CULTIVAR</w:t>
      </w:r>
      <w:r>
        <w:rPr>
          <w:color w:val="4F81BC"/>
          <w:spacing w:val="-6"/>
        </w:rPr>
        <w:t> </w:t>
      </w:r>
      <w:r>
        <w:rPr>
          <w:color w:val="4F81BC"/>
        </w:rPr>
        <w:t>REGISTRATION</w:t>
      </w:r>
      <w:r>
        <w:rPr>
          <w:color w:val="4F81BC"/>
          <w:spacing w:val="-4"/>
        </w:rPr>
        <w:t> </w:t>
      </w:r>
      <w:r>
        <w:rPr>
          <w:color w:val="4F81BC"/>
        </w:rPr>
        <w:t>FORM</w:t>
      </w:r>
      <w:r>
        <w:rPr>
          <w:color w:val="4F81BC"/>
          <w:spacing w:val="-3"/>
        </w:rPr>
        <w:t> </w:t>
      </w:r>
      <w:r>
        <w:rPr>
          <w:color w:val="4F81BC"/>
          <w:spacing w:val="-10"/>
        </w:rPr>
        <w:t>/</w:t>
      </w:r>
    </w:p>
    <w:p>
      <w:pPr>
        <w:spacing w:before="81"/>
        <w:ind w:left="0" w:right="0" w:firstLine="0"/>
        <w:jc w:val="left"/>
        <w:rPr>
          <w:rFonts w:ascii="Calibri" w:hAnsi="Calibri"/>
          <w:b/>
          <w:sz w:val="44"/>
        </w:rPr>
      </w:pPr>
      <w:r>
        <w:rPr>
          <w:rFonts w:ascii="Calibri" w:hAnsi="Calibri"/>
          <w:b/>
          <w:color w:val="4F81BC"/>
          <w:sz w:val="44"/>
        </w:rPr>
        <w:t>FORMULAIRE</w:t>
      </w:r>
      <w:r>
        <w:rPr>
          <w:rFonts w:ascii="Calibri" w:hAnsi="Calibri"/>
          <w:b/>
          <w:color w:val="4F81BC"/>
          <w:spacing w:val="-4"/>
          <w:sz w:val="44"/>
        </w:rPr>
        <w:t> </w:t>
      </w:r>
      <w:r>
        <w:rPr>
          <w:rFonts w:ascii="Calibri" w:hAnsi="Calibri"/>
          <w:b/>
          <w:color w:val="4F81BC"/>
          <w:spacing w:val="-2"/>
          <w:sz w:val="44"/>
        </w:rPr>
        <w:t>D’ENREGISTREMENT</w:t>
      </w:r>
    </w:p>
    <w:p>
      <w:pPr>
        <w:pStyle w:val="BodyText"/>
        <w:spacing w:before="251"/>
        <w:rPr>
          <w:rFonts w:ascii="Calibri"/>
          <w:b/>
          <w:sz w:val="44"/>
        </w:rPr>
      </w:pP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76" w:lineRule="auto" w:before="0" w:after="0"/>
        <w:ind w:left="0" w:right="7235" w:firstLine="0"/>
        <w:jc w:val="left"/>
        <w:rPr>
          <w:sz w:val="22"/>
        </w:rPr>
      </w:pPr>
      <w:bookmarkStart w:name="1. Taxon" w:id="4"/>
      <w:bookmarkEnd w:id="4"/>
      <w:r>
        <w:rPr/>
      </w:r>
      <w:r>
        <w:rPr>
          <w:rFonts w:ascii="Calibri"/>
          <w:b/>
          <w:color w:val="4F81BC"/>
          <w:spacing w:val="-2"/>
          <w:sz w:val="22"/>
        </w:rPr>
        <w:t>Taxon </w:t>
      </w:r>
      <w:r>
        <w:rPr>
          <w:sz w:val="22"/>
        </w:rPr>
        <w:t>Genus:</w:t>
      </w:r>
      <w:r>
        <w:rPr>
          <w:spacing w:val="-9"/>
          <w:sz w:val="22"/>
        </w:rPr>
        <w:t> </w:t>
      </w:r>
      <w:r>
        <w:rPr>
          <w:sz w:val="22"/>
        </w:rPr>
        <w:t>Hedera Genre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Hedera</w:t>
      </w:r>
    </w:p>
    <w:p>
      <w:pPr>
        <w:pStyle w:val="BodyText"/>
        <w:spacing w:before="239"/>
      </w:pPr>
    </w:p>
    <w:p>
      <w:pPr>
        <w:pStyle w:val="BodyText"/>
      </w:pPr>
      <w:r>
        <w:rPr>
          <w:spacing w:val="-2"/>
        </w:rPr>
        <w:t>Species:</w:t>
      </w:r>
    </w:p>
    <w:p>
      <w:pPr>
        <w:pStyle w:val="BodyText"/>
        <w:spacing w:before="38"/>
      </w:pPr>
      <w:r>
        <w:rPr/>
        <w:t>Espèce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76" w:lineRule="auto" w:before="0" w:after="0"/>
        <w:ind w:left="0" w:right="5761" w:firstLine="0"/>
        <w:jc w:val="left"/>
        <w:rPr>
          <w:sz w:val="22"/>
        </w:rPr>
      </w:pPr>
      <w:bookmarkStart w:name="2. Proposed cultivar epithet" w:id="5"/>
      <w:bookmarkEnd w:id="5"/>
      <w:r>
        <w:rPr/>
      </w:r>
      <w:r>
        <w:rPr>
          <w:rFonts w:ascii="Calibri" w:hAnsi="Calibri"/>
          <w:b/>
          <w:color w:val="4F81BC"/>
          <w:sz w:val="22"/>
        </w:rPr>
        <w:t>Proposed cultivar epithet </w:t>
      </w:r>
      <w:r>
        <w:rPr>
          <w:sz w:val="22"/>
        </w:rPr>
        <w:t>Proposed cultivar epithet: Épithète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cultivar</w:t>
      </w:r>
      <w:r>
        <w:rPr>
          <w:spacing w:val="-10"/>
          <w:sz w:val="22"/>
        </w:rPr>
        <w:t> </w:t>
      </w:r>
      <w:r>
        <w:rPr>
          <w:sz w:val="22"/>
        </w:rPr>
        <w:t>proposée</w:t>
      </w:r>
      <w:r>
        <w:rPr>
          <w:spacing w:val="-10"/>
          <w:sz w:val="22"/>
        </w:rPr>
        <w:t> </w:t>
      </w:r>
      <w:r>
        <w:rPr>
          <w:sz w:val="22"/>
        </w:rPr>
        <w:t>:</w:t>
      </w:r>
    </w:p>
    <w:p>
      <w:pPr>
        <w:pStyle w:val="BodyText"/>
        <w:spacing w:before="238"/>
      </w:pPr>
    </w:p>
    <w:p>
      <w:pPr>
        <w:pStyle w:val="BodyText"/>
      </w:pPr>
      <w:r>
        <w:rPr/>
        <w:t>Meaning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origin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epithet:</w:t>
      </w:r>
    </w:p>
    <w:p>
      <w:pPr>
        <w:pStyle w:val="BodyText"/>
        <w:spacing w:before="39"/>
      </w:pPr>
      <w:r>
        <w:rPr/>
        <w:t>Signification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/>
        <w:t>origine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l’épithète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4"/>
        <w:numPr>
          <w:ilvl w:val="0"/>
          <w:numId w:val="2"/>
        </w:numPr>
        <w:tabs>
          <w:tab w:pos="218" w:val="left" w:leader="none"/>
        </w:tabs>
        <w:spacing w:line="240" w:lineRule="auto" w:before="0" w:after="0"/>
        <w:ind w:left="218" w:right="0" w:hanging="218"/>
        <w:jc w:val="left"/>
      </w:pPr>
      <w:bookmarkStart w:name="3. Origin" w:id="6"/>
      <w:bookmarkEnd w:id="6"/>
      <w:r>
        <w:rPr>
          <w:b w:val="0"/>
        </w:rPr>
      </w:r>
      <w:r>
        <w:rPr>
          <w:color w:val="4F81BC"/>
          <w:spacing w:val="-2"/>
        </w:rPr>
        <w:t>Origin</w:t>
      </w:r>
    </w:p>
    <w:p>
      <w:pPr>
        <w:pStyle w:val="BodyText"/>
        <w:spacing w:before="39"/>
      </w:pPr>
      <w:r>
        <w:rPr>
          <w:spacing w:val="-2"/>
        </w:rPr>
        <w:t>Originator</w:t>
      </w:r>
      <w:r>
        <w:rPr>
          <w:spacing w:val="5"/>
        </w:rPr>
        <w:t> </w:t>
      </w:r>
      <w:r>
        <w:rPr>
          <w:spacing w:val="-2"/>
        </w:rPr>
        <w:t>name:</w:t>
      </w:r>
    </w:p>
    <w:p>
      <w:pPr>
        <w:pStyle w:val="BodyText"/>
        <w:spacing w:before="39"/>
      </w:pPr>
      <w:r>
        <w:rPr/>
        <w:t>Nom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l’obtenteur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</w:pPr>
      <w:r>
        <w:rPr/>
        <w:t>Method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origin:</w:t>
      </w:r>
    </w:p>
    <w:p>
      <w:pPr>
        <w:pStyle w:val="BodyText"/>
        <w:spacing w:before="38"/>
      </w:pPr>
      <w:r>
        <w:rPr/>
        <w:t>Mode</w:t>
      </w:r>
      <w:r>
        <w:rPr>
          <w:spacing w:val="-12"/>
        </w:rPr>
        <w:t> </w:t>
      </w:r>
      <w:r>
        <w:rPr/>
        <w:t>d’obtention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76" w:lineRule="auto"/>
        <w:ind w:right="5899"/>
      </w:pPr>
      <w:r>
        <w:rPr/>
        <w:t>Parentage</w:t>
      </w:r>
      <w:r>
        <w:rPr>
          <w:spacing w:val="-13"/>
        </w:rPr>
        <w:t> </w:t>
      </w:r>
      <w:r>
        <w:rPr/>
        <w:t>(if</w:t>
      </w:r>
      <w:r>
        <w:rPr>
          <w:spacing w:val="-12"/>
        </w:rPr>
        <w:t> </w:t>
      </w:r>
      <w:r>
        <w:rPr/>
        <w:t>known): Parenté (si connue) :</w:t>
      </w:r>
    </w:p>
    <w:p>
      <w:pPr>
        <w:pStyle w:val="BodyText"/>
        <w:spacing w:before="239"/>
      </w:pPr>
    </w:p>
    <w:p>
      <w:pPr>
        <w:pStyle w:val="BodyText"/>
        <w:spacing w:before="1"/>
      </w:pPr>
      <w:r>
        <w:rPr/>
        <w:t>Year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selection:</w:t>
      </w:r>
    </w:p>
    <w:p>
      <w:pPr>
        <w:pStyle w:val="BodyText"/>
        <w:spacing w:before="38"/>
      </w:pPr>
      <w:r>
        <w:rPr/>
        <w:t>Année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sélection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4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</w:pPr>
      <w:bookmarkStart w:name="4. Distinctness" w:id="7"/>
      <w:bookmarkEnd w:id="7"/>
      <w:r>
        <w:rPr>
          <w:b w:val="0"/>
        </w:rPr>
      </w:r>
      <w:r>
        <w:rPr>
          <w:color w:val="4F81BC"/>
          <w:spacing w:val="-2"/>
        </w:rPr>
        <w:t>Distinctness</w:t>
      </w:r>
    </w:p>
    <w:p>
      <w:pPr>
        <w:pStyle w:val="BodyText"/>
        <w:spacing w:line="276" w:lineRule="auto" w:before="39"/>
        <w:ind w:right="4761"/>
      </w:pPr>
      <w:r>
        <w:rPr/>
        <w:t>Closest comparable cultivar(s): Cultivar(s)</w:t>
      </w:r>
      <w:r>
        <w:rPr>
          <w:spacing w:val="-8"/>
        </w:rPr>
        <w:t> </w:t>
      </w:r>
      <w:r>
        <w:rPr/>
        <w:t>le(s)</w:t>
      </w:r>
      <w:r>
        <w:rPr>
          <w:spacing w:val="-8"/>
        </w:rPr>
        <w:t> </w:t>
      </w:r>
      <w:r>
        <w:rPr/>
        <w:t>plus</w:t>
      </w:r>
      <w:r>
        <w:rPr>
          <w:spacing w:val="-8"/>
        </w:rPr>
        <w:t> </w:t>
      </w:r>
      <w:r>
        <w:rPr/>
        <w:t>proche(s)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  <w:spacing w:after="0" w:line="276" w:lineRule="auto"/>
        <w:sectPr>
          <w:pgSz w:w="12240" w:h="15840"/>
          <w:pgMar w:top="1440" w:bottom="280" w:left="1800" w:right="1800"/>
        </w:sectPr>
      </w:pPr>
    </w:p>
    <w:p>
      <w:pPr>
        <w:pStyle w:val="BodyText"/>
        <w:spacing w:before="79"/>
      </w:pPr>
      <w:r>
        <w:rPr/>
        <w:t>Clear</w:t>
      </w:r>
      <w:r>
        <w:rPr>
          <w:spacing w:val="-10"/>
        </w:rPr>
        <w:t> </w:t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differences:</w:t>
      </w:r>
    </w:p>
    <w:p>
      <w:pPr>
        <w:pStyle w:val="BodyText"/>
        <w:spacing w:before="39"/>
      </w:pPr>
      <w:r>
        <w:rPr/>
        <w:t>Description</w:t>
      </w:r>
      <w:r>
        <w:rPr>
          <w:spacing w:val="-11"/>
        </w:rPr>
        <w:t> </w:t>
      </w:r>
      <w:r>
        <w:rPr/>
        <w:t>claire</w:t>
      </w:r>
      <w:r>
        <w:rPr>
          <w:spacing w:val="-11"/>
        </w:rPr>
        <w:t> </w:t>
      </w:r>
      <w:r>
        <w:rPr/>
        <w:t>des</w:t>
      </w:r>
      <w:r>
        <w:rPr>
          <w:spacing w:val="-10"/>
        </w:rPr>
        <w:t> </w:t>
      </w:r>
      <w:r>
        <w:rPr/>
        <w:t>différences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4"/>
        <w:numPr>
          <w:ilvl w:val="0"/>
          <w:numId w:val="2"/>
        </w:numPr>
        <w:tabs>
          <w:tab w:pos="217" w:val="left" w:leader="none"/>
        </w:tabs>
        <w:spacing w:line="240" w:lineRule="auto" w:before="1" w:after="0"/>
        <w:ind w:left="217" w:right="0" w:hanging="217"/>
        <w:jc w:val="left"/>
      </w:pPr>
      <w:bookmarkStart w:name="5. Uniformity and stability" w:id="8"/>
      <w:bookmarkEnd w:id="8"/>
      <w:r>
        <w:rPr>
          <w:b w:val="0"/>
        </w:rPr>
      </w:r>
      <w:r>
        <w:rPr>
          <w:color w:val="4F81BC"/>
        </w:rPr>
        <w:t>Uniformity</w:t>
      </w:r>
      <w:r>
        <w:rPr>
          <w:color w:val="4F81BC"/>
          <w:spacing w:val="-8"/>
        </w:rPr>
        <w:t> </w:t>
      </w:r>
      <w:r>
        <w:rPr>
          <w:color w:val="4F81BC"/>
        </w:rPr>
        <w:t>and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stability</w:t>
      </w:r>
    </w:p>
    <w:p>
      <w:pPr>
        <w:pStyle w:val="BodyText"/>
        <w:spacing w:before="40"/>
      </w:pPr>
      <w:r>
        <w:rPr/>
        <w:t>Evidence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uniformity:</w:t>
      </w:r>
    </w:p>
    <w:p>
      <w:pPr>
        <w:pStyle w:val="BodyText"/>
        <w:spacing w:before="38"/>
      </w:pPr>
      <w:r>
        <w:rPr>
          <w:spacing w:val="-2"/>
        </w:rPr>
        <w:t>Éléments</w:t>
      </w:r>
      <w:r>
        <w:rPr>
          <w:spacing w:val="6"/>
        </w:rPr>
        <w:t> </w:t>
      </w:r>
      <w:r>
        <w:rPr>
          <w:spacing w:val="-2"/>
        </w:rPr>
        <w:t>démontrant</w:t>
      </w:r>
      <w:r>
        <w:rPr>
          <w:spacing w:val="7"/>
        </w:rPr>
        <w:t> </w:t>
      </w:r>
      <w:r>
        <w:rPr>
          <w:spacing w:val="-2"/>
        </w:rPr>
        <w:t>l’uniformité</w:t>
      </w:r>
      <w:r>
        <w:rPr>
          <w:spacing w:val="7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</w:pPr>
      <w:r>
        <w:rPr/>
        <w:t>Evidence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stability:</w:t>
      </w:r>
    </w:p>
    <w:p>
      <w:pPr>
        <w:pStyle w:val="BodyText"/>
        <w:spacing w:before="38"/>
      </w:pPr>
      <w:r>
        <w:rPr/>
        <w:t>Éléments</w:t>
      </w:r>
      <w:r>
        <w:rPr>
          <w:spacing w:val="-9"/>
        </w:rPr>
        <w:t> </w:t>
      </w:r>
      <w:r>
        <w:rPr/>
        <w:t>démontrant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stabilité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4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</w:pPr>
      <w:bookmarkStart w:name="6. Morphological description (juvenile f" w:id="9"/>
      <w:bookmarkEnd w:id="9"/>
      <w:r>
        <w:rPr>
          <w:b w:val="0"/>
        </w:rPr>
      </w:r>
      <w:r>
        <w:rPr>
          <w:color w:val="4F81BC"/>
          <w:spacing w:val="-2"/>
        </w:rPr>
        <w:t>Morphological</w:t>
      </w:r>
      <w:r>
        <w:rPr>
          <w:color w:val="4F81BC"/>
          <w:spacing w:val="5"/>
        </w:rPr>
        <w:t> </w:t>
      </w:r>
      <w:r>
        <w:rPr>
          <w:color w:val="4F81BC"/>
          <w:spacing w:val="-2"/>
        </w:rPr>
        <w:t>description</w:t>
      </w:r>
      <w:r>
        <w:rPr>
          <w:color w:val="4F81BC"/>
          <w:spacing w:val="5"/>
        </w:rPr>
        <w:t> </w:t>
      </w:r>
      <w:r>
        <w:rPr>
          <w:color w:val="4F81BC"/>
          <w:spacing w:val="-2"/>
        </w:rPr>
        <w:t>(juvenile</w:t>
      </w:r>
      <w:r>
        <w:rPr>
          <w:color w:val="4F81BC"/>
          <w:spacing w:val="11"/>
        </w:rPr>
        <w:t> </w:t>
      </w:r>
      <w:r>
        <w:rPr>
          <w:color w:val="4F81BC"/>
          <w:spacing w:val="-2"/>
        </w:rPr>
        <w:t>foliage)</w:t>
      </w:r>
    </w:p>
    <w:p>
      <w:pPr>
        <w:pStyle w:val="BodyText"/>
        <w:spacing w:line="276" w:lineRule="auto" w:before="40"/>
        <w:ind w:right="3391"/>
      </w:pPr>
      <w:r>
        <w:rPr/>
        <w:t>Growth</w:t>
      </w:r>
      <w:r>
        <w:rPr>
          <w:spacing w:val="-6"/>
        </w:rPr>
        <w:t> </w:t>
      </w:r>
      <w:r>
        <w:rPr/>
        <w:t>habit</w:t>
      </w:r>
      <w:r>
        <w:rPr>
          <w:spacing w:val="-5"/>
        </w:rPr>
        <w:t> </w:t>
      </w:r>
      <w:r>
        <w:rPr/>
        <w:t>(Climbing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Trailing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Self-supporting</w:t>
      </w:r>
      <w:r>
        <w:rPr>
          <w:spacing w:val="-6"/>
        </w:rPr>
        <w:t> </w:t>
      </w:r>
      <w:r>
        <w:rPr/>
        <w:t>…): Port (Grimpant / Traçant / Autoportant …) :</w:t>
      </w:r>
    </w:p>
    <w:p>
      <w:pPr>
        <w:pStyle w:val="BodyText"/>
        <w:spacing w:before="238"/>
      </w:pPr>
    </w:p>
    <w:p>
      <w:pPr>
        <w:pStyle w:val="BodyText"/>
      </w:pPr>
      <w:r>
        <w:rPr/>
        <w:t>Leaf</w:t>
      </w:r>
      <w:r>
        <w:rPr>
          <w:spacing w:val="-6"/>
        </w:rPr>
        <w:t> </w:t>
      </w:r>
      <w:r>
        <w:rPr/>
        <w:t>shape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lobing:</w:t>
      </w:r>
    </w:p>
    <w:p>
      <w:pPr>
        <w:pStyle w:val="BodyText"/>
        <w:spacing w:before="40"/>
      </w:pPr>
      <w:r>
        <w:rPr/>
        <w:t>Forme</w:t>
      </w:r>
      <w:r>
        <w:rPr>
          <w:spacing w:val="-9"/>
        </w:rPr>
        <w:t> </w:t>
      </w:r>
      <w:r>
        <w:rPr/>
        <w:t>et</w:t>
      </w:r>
      <w:r>
        <w:rPr>
          <w:spacing w:val="-7"/>
        </w:rPr>
        <w:t> </w:t>
      </w:r>
      <w:r>
        <w:rPr/>
        <w:t>lobation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feuilles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</w:pPr>
      <w:r>
        <w:rPr/>
        <w:t>Leaf</w:t>
      </w:r>
      <w:r>
        <w:rPr>
          <w:spacing w:val="-6"/>
        </w:rPr>
        <w:t> </w:t>
      </w:r>
      <w:r>
        <w:rPr>
          <w:spacing w:val="-2"/>
        </w:rPr>
        <w:t>dimensions:</w:t>
      </w:r>
    </w:p>
    <w:p>
      <w:pPr>
        <w:pStyle w:val="BodyText"/>
        <w:spacing w:before="39"/>
      </w:pPr>
      <w:r>
        <w:rPr/>
        <w:t>Dimensions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feuilles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</w:pPr>
      <w:r>
        <w:rPr/>
        <w:t>Leaf</w:t>
      </w:r>
      <w:r>
        <w:rPr>
          <w:spacing w:val="-6"/>
        </w:rPr>
        <w:t> </w:t>
      </w:r>
      <w:r>
        <w:rPr/>
        <w:t>color</w:t>
      </w:r>
      <w:r>
        <w:rPr>
          <w:spacing w:val="-4"/>
        </w:rPr>
        <w:t> </w:t>
      </w:r>
      <w:r>
        <w:rPr>
          <w:spacing w:val="-2"/>
        </w:rPr>
        <w:t>(upper/lower):</w:t>
      </w:r>
    </w:p>
    <w:p>
      <w:pPr>
        <w:pStyle w:val="BodyText"/>
        <w:spacing w:before="39"/>
      </w:pPr>
      <w:r>
        <w:rPr/>
        <w:t>Couleur</w:t>
      </w:r>
      <w:r>
        <w:rPr>
          <w:spacing w:val="-8"/>
        </w:rPr>
        <w:t> </w:t>
      </w:r>
      <w:r>
        <w:rPr/>
        <w:t>des</w:t>
      </w:r>
      <w:r>
        <w:rPr>
          <w:spacing w:val="-6"/>
        </w:rPr>
        <w:t> </w:t>
      </w:r>
      <w:r>
        <w:rPr/>
        <w:t>feuilles</w:t>
      </w:r>
      <w:r>
        <w:rPr>
          <w:spacing w:val="-8"/>
        </w:rPr>
        <w:t> </w:t>
      </w:r>
      <w:r>
        <w:rPr/>
        <w:t>(face</w:t>
      </w:r>
      <w:r>
        <w:rPr>
          <w:spacing w:val="-7"/>
        </w:rPr>
        <w:t> </w:t>
      </w:r>
      <w:r>
        <w:rPr/>
        <w:t>supérieure</w:t>
      </w:r>
      <w:r>
        <w:rPr>
          <w:spacing w:val="-6"/>
        </w:rPr>
        <w:t> </w:t>
      </w:r>
      <w:r>
        <w:rPr/>
        <w:t>/</w:t>
      </w:r>
      <w:r>
        <w:rPr>
          <w:spacing w:val="-8"/>
        </w:rPr>
        <w:t> </w:t>
      </w:r>
      <w:r>
        <w:rPr/>
        <w:t>inférieure)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76" w:lineRule="auto"/>
        <w:ind w:right="4761"/>
      </w:pPr>
      <w:r>
        <w:rPr/>
        <w:t>Internode</w:t>
      </w:r>
      <w:r>
        <w:rPr>
          <w:spacing w:val="-13"/>
        </w:rPr>
        <w:t> </w:t>
      </w:r>
      <w:r>
        <w:rPr/>
        <w:t>length</w:t>
      </w:r>
      <w:r>
        <w:rPr>
          <w:spacing w:val="-12"/>
        </w:rPr>
        <w:t> </w:t>
      </w:r>
      <w:r>
        <w:rPr/>
        <w:t>/</w:t>
      </w:r>
      <w:r>
        <w:rPr>
          <w:spacing w:val="-12"/>
        </w:rPr>
        <w:t> </w:t>
      </w:r>
      <w:r>
        <w:rPr/>
        <w:t>dimensions: Dimensions des entre-nœuds :</w:t>
      </w:r>
    </w:p>
    <w:p>
      <w:pPr>
        <w:pStyle w:val="BodyText"/>
        <w:spacing w:before="239"/>
      </w:pPr>
    </w:p>
    <w:p>
      <w:pPr>
        <w:pStyle w:val="BodyText"/>
      </w:pPr>
      <w:r>
        <w:rPr>
          <w:spacing w:val="-2"/>
        </w:rPr>
        <w:t>Branching</w:t>
      </w:r>
      <w:r>
        <w:rPr>
          <w:spacing w:val="1"/>
        </w:rPr>
        <w:t> </w:t>
      </w:r>
      <w:r>
        <w:rPr>
          <w:spacing w:val="-2"/>
        </w:rPr>
        <w:t>habit</w:t>
      </w:r>
      <w:r>
        <w:rPr>
          <w:spacing w:val="2"/>
        </w:rPr>
        <w:t> </w:t>
      </w:r>
      <w:r>
        <w:rPr>
          <w:spacing w:val="-2"/>
        </w:rPr>
        <w:t>(self-branching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2"/>
        </w:rPr>
        <w:t>not):</w:t>
      </w:r>
    </w:p>
    <w:p>
      <w:pPr>
        <w:pStyle w:val="BodyText"/>
        <w:spacing w:before="38"/>
      </w:pPr>
      <w:r>
        <w:rPr/>
        <w:t>Port</w:t>
      </w:r>
      <w:r>
        <w:rPr>
          <w:spacing w:val="-9"/>
        </w:rPr>
        <w:t> </w:t>
      </w:r>
      <w:r>
        <w:rPr/>
        <w:t>ramifié</w:t>
      </w:r>
      <w:r>
        <w:rPr>
          <w:spacing w:val="-7"/>
        </w:rPr>
        <w:t> </w:t>
      </w:r>
      <w:r>
        <w:rPr/>
        <w:t>spontané</w:t>
      </w:r>
      <w:r>
        <w:rPr>
          <w:spacing w:val="-9"/>
        </w:rPr>
        <w:t> </w:t>
      </w:r>
      <w:r>
        <w:rPr/>
        <w:t>(auto-ramification</w:t>
      </w:r>
      <w:r>
        <w:rPr>
          <w:spacing w:val="-9"/>
        </w:rPr>
        <w:t> </w:t>
      </w:r>
      <w:r>
        <w:rPr/>
        <w:t>oui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/>
        <w:t>non)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76" w:lineRule="auto"/>
        <w:ind w:right="4761"/>
      </w:pPr>
      <w:r>
        <w:rPr/>
        <w:t>Variegation</w:t>
      </w:r>
      <w:r>
        <w:rPr>
          <w:spacing w:val="-13"/>
        </w:rPr>
        <w:t> </w:t>
      </w:r>
      <w:r>
        <w:rPr/>
        <w:t>(pattern,</w:t>
      </w:r>
      <w:r>
        <w:rPr>
          <w:spacing w:val="-12"/>
        </w:rPr>
        <w:t> </w:t>
      </w:r>
      <w:r>
        <w:rPr/>
        <w:t>stability): Panachure (motif, stabilité) :</w:t>
      </w:r>
    </w:p>
    <w:p>
      <w:pPr>
        <w:pStyle w:val="BodyText"/>
        <w:spacing w:before="239"/>
      </w:pPr>
    </w:p>
    <w:p>
      <w:pPr>
        <w:pStyle w:val="BodyText"/>
        <w:spacing w:line="276" w:lineRule="auto"/>
        <w:ind w:right="3391"/>
      </w:pPr>
      <w:r>
        <w:rPr/>
        <w:t>Pétiole characteristics (length, color …): Caractéristiques</w:t>
      </w:r>
      <w:r>
        <w:rPr>
          <w:spacing w:val="-8"/>
        </w:rPr>
        <w:t> </w:t>
      </w:r>
      <w:r>
        <w:rPr/>
        <w:t>du</w:t>
      </w:r>
      <w:r>
        <w:rPr>
          <w:spacing w:val="-6"/>
        </w:rPr>
        <w:t> </w:t>
      </w:r>
      <w:r>
        <w:rPr/>
        <w:t>pétiole</w:t>
      </w:r>
      <w:r>
        <w:rPr>
          <w:spacing w:val="-8"/>
        </w:rPr>
        <w:t> </w:t>
      </w:r>
      <w:r>
        <w:rPr/>
        <w:t>(longueur,</w:t>
      </w:r>
      <w:r>
        <w:rPr>
          <w:spacing w:val="-7"/>
        </w:rPr>
        <w:t> </w:t>
      </w:r>
      <w:r>
        <w:rPr/>
        <w:t>couleur</w:t>
      </w:r>
      <w:r>
        <w:rPr>
          <w:spacing w:val="-8"/>
        </w:rPr>
        <w:t> </w:t>
      </w:r>
      <w:r>
        <w:rPr/>
        <w:t>…)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after="0" w:line="276" w:lineRule="auto"/>
        <w:sectPr>
          <w:pgSz w:w="12240" w:h="15840"/>
          <w:pgMar w:top="1360" w:bottom="280" w:left="1800" w:right="1800"/>
        </w:sectPr>
      </w:pPr>
    </w:p>
    <w:p>
      <w:pPr>
        <w:pStyle w:val="Heading4"/>
        <w:numPr>
          <w:ilvl w:val="0"/>
          <w:numId w:val="2"/>
        </w:numPr>
        <w:tabs>
          <w:tab w:pos="217" w:val="left" w:leader="none"/>
        </w:tabs>
        <w:spacing w:line="240" w:lineRule="auto" w:before="40" w:after="0"/>
        <w:ind w:left="217" w:right="0" w:hanging="217"/>
        <w:jc w:val="left"/>
      </w:pPr>
      <w:bookmarkStart w:name="7. Adult phase (if observed)" w:id="10"/>
      <w:bookmarkEnd w:id="10"/>
      <w:r>
        <w:rPr>
          <w:b w:val="0"/>
        </w:rPr>
      </w:r>
      <w:r>
        <w:rPr>
          <w:color w:val="4F81BC"/>
        </w:rPr>
        <w:t>Adult</w:t>
      </w:r>
      <w:r>
        <w:rPr>
          <w:color w:val="4F81BC"/>
          <w:spacing w:val="-5"/>
        </w:rPr>
        <w:t> </w:t>
      </w:r>
      <w:r>
        <w:rPr>
          <w:color w:val="4F81BC"/>
        </w:rPr>
        <w:t>phase</w:t>
      </w:r>
      <w:r>
        <w:rPr>
          <w:color w:val="4F81BC"/>
          <w:spacing w:val="-5"/>
        </w:rPr>
        <w:t> </w:t>
      </w:r>
      <w:r>
        <w:rPr>
          <w:color w:val="4F81BC"/>
        </w:rPr>
        <w:t>(if</w:t>
      </w:r>
      <w:r>
        <w:rPr>
          <w:color w:val="4F81BC"/>
          <w:spacing w:val="-6"/>
        </w:rPr>
        <w:t> </w:t>
      </w:r>
      <w:r>
        <w:rPr>
          <w:color w:val="4F81BC"/>
          <w:spacing w:val="-2"/>
        </w:rPr>
        <w:t>observed)</w:t>
      </w:r>
    </w:p>
    <w:p>
      <w:pPr>
        <w:pStyle w:val="BodyText"/>
        <w:spacing w:before="39"/>
      </w:pPr>
      <w:r>
        <w:rPr/>
        <w:t>Adult</w:t>
      </w:r>
      <w:r>
        <w:rPr>
          <w:spacing w:val="-8"/>
        </w:rPr>
        <w:t> </w:t>
      </w:r>
      <w:r>
        <w:rPr/>
        <w:t>foliage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flowering:</w:t>
      </w:r>
    </w:p>
    <w:p>
      <w:pPr>
        <w:pStyle w:val="BodyText"/>
        <w:spacing w:before="40"/>
      </w:pPr>
      <w:r>
        <w:rPr/>
        <w:t>Feuillage</w:t>
      </w:r>
      <w:r>
        <w:rPr>
          <w:spacing w:val="-9"/>
        </w:rPr>
        <w:t> </w:t>
      </w:r>
      <w:r>
        <w:rPr/>
        <w:t>adulte</w:t>
      </w:r>
      <w:r>
        <w:rPr>
          <w:spacing w:val="-9"/>
        </w:rPr>
        <w:t> </w:t>
      </w:r>
      <w:r>
        <w:rPr/>
        <w:t>et</w:t>
      </w:r>
      <w:r>
        <w:rPr>
          <w:spacing w:val="-7"/>
        </w:rPr>
        <w:t> </w:t>
      </w:r>
      <w:r>
        <w:rPr/>
        <w:t>floraison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4"/>
        <w:numPr>
          <w:ilvl w:val="0"/>
          <w:numId w:val="2"/>
        </w:numPr>
        <w:tabs>
          <w:tab w:pos="217" w:val="left" w:leader="none"/>
        </w:tabs>
        <w:spacing w:line="240" w:lineRule="auto" w:before="1" w:after="0"/>
        <w:ind w:left="217" w:right="0" w:hanging="217"/>
        <w:jc w:val="left"/>
      </w:pPr>
      <w:bookmarkStart w:name="8. Propagation" w:id="11"/>
      <w:bookmarkEnd w:id="11"/>
      <w:r>
        <w:rPr>
          <w:b w:val="0"/>
        </w:rPr>
      </w:r>
      <w:r>
        <w:rPr>
          <w:color w:val="4F81BC"/>
          <w:spacing w:val="-2"/>
        </w:rPr>
        <w:t>Propagation</w:t>
      </w:r>
    </w:p>
    <w:p>
      <w:pPr>
        <w:pStyle w:val="BodyText"/>
        <w:spacing w:before="39"/>
      </w:pPr>
      <w:r>
        <w:rPr>
          <w:spacing w:val="-2"/>
        </w:rPr>
        <w:t>Propagation</w:t>
      </w:r>
      <w:r>
        <w:rPr>
          <w:spacing w:val="2"/>
        </w:rPr>
        <w:t> </w:t>
      </w:r>
      <w:r>
        <w:rPr>
          <w:spacing w:val="-2"/>
        </w:rPr>
        <w:t>method:</w:t>
      </w:r>
    </w:p>
    <w:p>
      <w:pPr>
        <w:pStyle w:val="BodyText"/>
        <w:spacing w:before="38"/>
      </w:pPr>
      <w:r>
        <w:rPr/>
        <w:t>Mode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multiplication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</w:pPr>
      <w:r>
        <w:rPr>
          <w:spacing w:val="-2"/>
        </w:rPr>
        <w:t>Clonal</w:t>
      </w:r>
      <w:r>
        <w:rPr>
          <w:spacing w:val="4"/>
        </w:rPr>
        <w:t> </w:t>
      </w:r>
      <w:r>
        <w:rPr>
          <w:spacing w:val="-2"/>
        </w:rPr>
        <w:t>maintenance</w:t>
      </w:r>
      <w:r>
        <w:rPr>
          <w:spacing w:val="3"/>
        </w:rPr>
        <w:t> </w:t>
      </w:r>
      <w:r>
        <w:rPr>
          <w:spacing w:val="-2"/>
        </w:rPr>
        <w:t>confirmed:</w:t>
      </w:r>
    </w:p>
    <w:p>
      <w:pPr>
        <w:pStyle w:val="BodyText"/>
        <w:spacing w:before="38"/>
      </w:pPr>
      <w:r>
        <w:rPr/>
        <w:t>Maintien</w:t>
      </w:r>
      <w:r>
        <w:rPr>
          <w:spacing w:val="-12"/>
        </w:rPr>
        <w:t> </w:t>
      </w:r>
      <w:r>
        <w:rPr/>
        <w:t>clonal</w:t>
      </w:r>
      <w:r>
        <w:rPr>
          <w:spacing w:val="-10"/>
        </w:rPr>
        <w:t> </w:t>
      </w:r>
      <w:r>
        <w:rPr/>
        <w:t>confirmé</w:t>
      </w:r>
      <w:r>
        <w:rPr>
          <w:spacing w:val="-10"/>
        </w:rPr>
        <w:t> </w:t>
      </w:r>
      <w:r>
        <w:rPr>
          <w:spacing w:val="-12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4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</w:pPr>
      <w:bookmarkStart w:name="9. Health" w:id="12"/>
      <w:bookmarkEnd w:id="12"/>
      <w:r>
        <w:rPr>
          <w:b w:val="0"/>
        </w:rPr>
      </w:r>
      <w:r>
        <w:rPr>
          <w:color w:val="4F81BC"/>
          <w:spacing w:val="-2"/>
        </w:rPr>
        <w:t>Health</w:t>
      </w:r>
    </w:p>
    <w:p>
      <w:pPr>
        <w:pStyle w:val="BodyText"/>
        <w:spacing w:line="276" w:lineRule="auto" w:before="41"/>
        <w:ind w:right="3391"/>
      </w:pPr>
      <w:r>
        <w:rPr/>
        <w:t>Pest or disease resistance/susceptibility: Résistance/sensibilité</w:t>
      </w:r>
      <w:r>
        <w:rPr>
          <w:spacing w:val="-8"/>
        </w:rPr>
        <w:t> </w:t>
      </w:r>
      <w:r>
        <w:rPr/>
        <w:t>aux</w:t>
      </w:r>
      <w:r>
        <w:rPr>
          <w:spacing w:val="-10"/>
        </w:rPr>
        <w:t> </w:t>
      </w:r>
      <w:r>
        <w:rPr/>
        <w:t>ravageurs</w:t>
      </w:r>
      <w:r>
        <w:rPr>
          <w:spacing w:val="-7"/>
        </w:rPr>
        <w:t> </w:t>
      </w:r>
      <w:r>
        <w:rPr/>
        <w:t>ou</w:t>
      </w:r>
      <w:r>
        <w:rPr>
          <w:spacing w:val="-9"/>
        </w:rPr>
        <w:t> </w:t>
      </w:r>
      <w:r>
        <w:rPr/>
        <w:t>maladies</w:t>
      </w:r>
      <w:r>
        <w:rPr>
          <w:spacing w:val="-8"/>
        </w:rPr>
        <w:t> </w:t>
      </w:r>
      <w:r>
        <w:rPr/>
        <w:t>:</w:t>
      </w:r>
    </w:p>
    <w:p>
      <w:pPr>
        <w:pStyle w:val="BodyText"/>
        <w:spacing w:before="239"/>
      </w:pPr>
    </w:p>
    <w:p>
      <w:pPr>
        <w:pStyle w:val="Heading4"/>
        <w:numPr>
          <w:ilvl w:val="0"/>
          <w:numId w:val="2"/>
        </w:numPr>
        <w:tabs>
          <w:tab w:pos="329" w:val="left" w:leader="none"/>
        </w:tabs>
        <w:spacing w:line="240" w:lineRule="auto" w:before="0" w:after="0"/>
        <w:ind w:left="329" w:right="0" w:hanging="329"/>
        <w:jc w:val="left"/>
      </w:pPr>
      <w:bookmarkStart w:name="10. Publication and commerce" w:id="13"/>
      <w:bookmarkEnd w:id="13"/>
      <w:r>
        <w:rPr>
          <w:b w:val="0"/>
        </w:rPr>
      </w:r>
      <w:r>
        <w:rPr>
          <w:color w:val="4F81BC"/>
        </w:rPr>
        <w:t>Publication</w:t>
      </w:r>
      <w:r>
        <w:rPr>
          <w:color w:val="4F81BC"/>
          <w:spacing w:val="-9"/>
        </w:rPr>
        <w:t> </w:t>
      </w:r>
      <w:r>
        <w:rPr>
          <w:color w:val="4F81BC"/>
        </w:rPr>
        <w:t>and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commerce</w:t>
      </w:r>
    </w:p>
    <w:p>
      <w:pPr>
        <w:pStyle w:val="BodyText"/>
        <w:spacing w:before="39"/>
      </w:pPr>
      <w:r>
        <w:rPr/>
        <w:t>Currently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2"/>
        </w:rPr>
        <w:t>commerce:</w:t>
      </w:r>
    </w:p>
    <w:p>
      <w:pPr>
        <w:pStyle w:val="BodyText"/>
        <w:spacing w:before="38"/>
      </w:pPr>
      <w:r>
        <w:rPr>
          <w:spacing w:val="-2"/>
        </w:rPr>
        <w:t>Actuellement</w:t>
      </w:r>
      <w:r>
        <w:rPr>
          <w:spacing w:val="6"/>
        </w:rPr>
        <w:t> </w:t>
      </w:r>
      <w:r>
        <w:rPr>
          <w:spacing w:val="-2"/>
        </w:rPr>
        <w:t>commercialisé</w:t>
      </w:r>
      <w:r>
        <w:rPr>
          <w:spacing w:val="6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</w:pPr>
      <w:r>
        <w:rPr/>
        <w:t>If</w:t>
      </w:r>
      <w:r>
        <w:rPr>
          <w:spacing w:val="-8"/>
        </w:rPr>
        <w:t> </w:t>
      </w:r>
      <w:r>
        <w:rPr/>
        <w:t>yes,</w:t>
      </w:r>
      <w:r>
        <w:rPr>
          <w:spacing w:val="-8"/>
        </w:rPr>
        <w:t> </w:t>
      </w:r>
      <w:r>
        <w:rPr/>
        <w:t>first</w:t>
      </w:r>
      <w:r>
        <w:rPr>
          <w:spacing w:val="-7"/>
        </w:rPr>
        <w:t> </w:t>
      </w:r>
      <w:r>
        <w:rPr/>
        <w:t>publication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distribution</w:t>
      </w:r>
      <w:r>
        <w:rPr>
          <w:spacing w:val="-7"/>
        </w:rPr>
        <w:t> </w:t>
      </w:r>
      <w:r>
        <w:rPr>
          <w:spacing w:val="-2"/>
        </w:rPr>
        <w:t>date:</w:t>
      </w:r>
    </w:p>
    <w:p>
      <w:pPr>
        <w:pStyle w:val="BodyText"/>
        <w:spacing w:before="40"/>
      </w:pPr>
      <w:r>
        <w:rPr/>
        <w:t>Si</w:t>
      </w:r>
      <w:r>
        <w:rPr>
          <w:spacing w:val="-8"/>
        </w:rPr>
        <w:t> </w:t>
      </w:r>
      <w:r>
        <w:rPr/>
        <w:t>oui,</w:t>
      </w:r>
      <w:r>
        <w:rPr>
          <w:spacing w:val="-7"/>
        </w:rPr>
        <w:t> </w:t>
      </w:r>
      <w:r>
        <w:rPr/>
        <w:t>date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première</w:t>
      </w:r>
      <w:r>
        <w:rPr>
          <w:spacing w:val="-8"/>
        </w:rPr>
        <w:t> </w:t>
      </w:r>
      <w:r>
        <w:rPr/>
        <w:t>publication</w:t>
      </w:r>
      <w:r>
        <w:rPr>
          <w:spacing w:val="-6"/>
        </w:rPr>
        <w:t> </w:t>
      </w:r>
      <w:r>
        <w:rPr/>
        <w:t>ou</w:t>
      </w:r>
      <w:r>
        <w:rPr>
          <w:spacing w:val="-8"/>
        </w:rPr>
        <w:t> </w:t>
      </w:r>
      <w:r>
        <w:rPr/>
        <w:t>diffusion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</w:pPr>
      <w:r>
        <w:rPr>
          <w:spacing w:val="-2"/>
        </w:rPr>
        <w:t>Reference:</w:t>
      </w:r>
    </w:p>
    <w:p>
      <w:pPr>
        <w:pStyle w:val="BodyText"/>
        <w:spacing w:before="39"/>
      </w:pPr>
      <w:r>
        <w:rPr/>
        <w:t>Référence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4"/>
        <w:numPr>
          <w:ilvl w:val="0"/>
          <w:numId w:val="2"/>
        </w:numPr>
        <w:tabs>
          <w:tab w:pos="329" w:val="left" w:leader="none"/>
        </w:tabs>
        <w:spacing w:line="240" w:lineRule="auto" w:before="0" w:after="0"/>
        <w:ind w:left="329" w:right="0" w:hanging="329"/>
        <w:jc w:val="left"/>
      </w:pPr>
      <w:bookmarkStart w:name="11. Registrant" w:id="14"/>
      <w:bookmarkEnd w:id="14"/>
      <w:r>
        <w:rPr>
          <w:b w:val="0"/>
        </w:rPr>
      </w:r>
      <w:r>
        <w:rPr>
          <w:color w:val="4F81BC"/>
          <w:spacing w:val="-2"/>
        </w:rPr>
        <w:t>Registrant</w:t>
      </w:r>
    </w:p>
    <w:p>
      <w:pPr>
        <w:pStyle w:val="BodyText"/>
        <w:spacing w:before="39"/>
      </w:pPr>
      <w:r>
        <w:rPr/>
        <w:t>Registrant</w:t>
      </w:r>
      <w:r>
        <w:rPr>
          <w:spacing w:val="-10"/>
        </w:rPr>
        <w:t> </w:t>
      </w:r>
      <w:r>
        <w:rPr/>
        <w:t>name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contact</w:t>
      </w:r>
      <w:r>
        <w:rPr>
          <w:spacing w:val="-11"/>
        </w:rPr>
        <w:t> </w:t>
      </w:r>
      <w:r>
        <w:rPr>
          <w:spacing w:val="-2"/>
        </w:rPr>
        <w:t>details:</w:t>
      </w:r>
    </w:p>
    <w:p>
      <w:pPr>
        <w:pStyle w:val="BodyText"/>
        <w:spacing w:before="39"/>
      </w:pPr>
      <w:r>
        <w:rPr/>
        <w:t>Nom</w:t>
      </w:r>
      <w:r>
        <w:rPr>
          <w:spacing w:val="-9"/>
        </w:rPr>
        <w:t> </w:t>
      </w:r>
      <w:r>
        <w:rPr/>
        <w:t>du</w:t>
      </w:r>
      <w:r>
        <w:rPr>
          <w:spacing w:val="-8"/>
        </w:rPr>
        <w:t> </w:t>
      </w:r>
      <w:r>
        <w:rPr/>
        <w:t>déposant</w:t>
      </w:r>
      <w:r>
        <w:rPr>
          <w:spacing w:val="-7"/>
        </w:rPr>
        <w:t> </w:t>
      </w:r>
      <w:r>
        <w:rPr/>
        <w:t>et</w:t>
      </w:r>
      <w:r>
        <w:rPr>
          <w:spacing w:val="-9"/>
        </w:rPr>
        <w:t> </w:t>
      </w:r>
      <w:r>
        <w:rPr/>
        <w:t>coordonnées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</w:pPr>
      <w:r>
        <w:rPr>
          <w:spacing w:val="-2"/>
        </w:rPr>
        <w:t>Date:</w:t>
      </w:r>
    </w:p>
    <w:p>
      <w:pPr>
        <w:pStyle w:val="BodyText"/>
        <w:spacing w:before="38"/>
      </w:pPr>
      <w:r>
        <w:rPr/>
        <w:t>Date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76" w:lineRule="auto"/>
        <w:ind w:right="562"/>
      </w:pPr>
      <w:r>
        <w:rPr/>
        <w:t>Attach several high-quality photos and send everything to </w:t>
      </w:r>
      <w:hyperlink r:id="rId5">
        <w:r>
          <w:rPr/>
          <w:t>contact@lierres.com</w:t>
        </w:r>
      </w:hyperlink>
      <w:r>
        <w:rPr/>
        <w:t> Joindre</w:t>
      </w:r>
      <w:r>
        <w:rPr>
          <w:spacing w:val="-5"/>
        </w:rPr>
        <w:t> </w:t>
      </w:r>
      <w:r>
        <w:rPr/>
        <w:t>plusieurs</w:t>
      </w:r>
      <w:r>
        <w:rPr>
          <w:spacing w:val="-5"/>
        </w:rPr>
        <w:t> </w:t>
      </w:r>
      <w:r>
        <w:rPr/>
        <w:t>photos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qualité</w:t>
      </w:r>
      <w:r>
        <w:rPr>
          <w:spacing w:val="-5"/>
        </w:rPr>
        <w:t> </w:t>
      </w:r>
      <w:r>
        <w:rPr/>
        <w:t>et</w:t>
      </w:r>
      <w:r>
        <w:rPr>
          <w:spacing w:val="-3"/>
        </w:rPr>
        <w:t> </w:t>
      </w:r>
      <w:r>
        <w:rPr/>
        <w:t>transmettre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tout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hyperlink r:id="rId5">
        <w:r>
          <w:rPr/>
          <w:t>contact@lierres.com</w:t>
        </w:r>
      </w:hyperlink>
    </w:p>
    <w:sectPr>
      <w:pgSz w:w="12240" w:h="15840"/>
      <w:pgMar w:top="140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0" w:hanging="22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4F81BC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146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14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outlineLvl w:val="1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outlineLvl w:val="3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17" w:hanging="217"/>
      <w:outlineLvl w:val="4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217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ntact@lierres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2026-01-20T17:43:52Z</dcterms:created>
  <dcterms:modified xsi:type="dcterms:W3CDTF">2026-01-20T17:43:52Z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Services</vt:lpwstr>
  </property>
</Properties>
</file>